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BB" w:rsidRPr="00E35912" w:rsidRDefault="004135BB" w:rsidP="00E35912">
      <w:pPr>
        <w:tabs>
          <w:tab w:val="left" w:pos="1304"/>
          <w:tab w:val="left" w:pos="1457"/>
          <w:tab w:val="left" w:pos="1604"/>
          <w:tab w:val="left" w:pos="1757"/>
        </w:tabs>
        <w:autoSpaceDE w:val="0"/>
        <w:autoSpaceDN w:val="0"/>
        <w:adjustRightInd w:val="0"/>
        <w:spacing w:after="0" w:line="240" w:lineRule="auto"/>
        <w:ind w:left="5953"/>
        <w:rPr>
          <w:rFonts w:ascii="Times New Roman" w:hAnsi="Times New Roman" w:cs="Times New Roman"/>
          <w:sz w:val="24"/>
          <w:szCs w:val="24"/>
        </w:rPr>
      </w:pPr>
      <w:r w:rsidRPr="00E35912">
        <w:rPr>
          <w:rFonts w:ascii="Times New Roman" w:hAnsi="Times New Roman" w:cs="Times New Roman"/>
          <w:sz w:val="24"/>
          <w:szCs w:val="24"/>
        </w:rPr>
        <w:t xml:space="preserve">Lietuvos kaimo plėtros 2014–2020 metų programos priemonės „Ekologinis ūkininkavimas“ įgyvendinimo taisyklių </w:t>
      </w:r>
    </w:p>
    <w:p w:rsidR="004135BB" w:rsidRPr="00E35912" w:rsidRDefault="004135BB" w:rsidP="00E35912">
      <w:pPr>
        <w:tabs>
          <w:tab w:val="left" w:pos="1304"/>
          <w:tab w:val="left" w:pos="1457"/>
          <w:tab w:val="left" w:pos="1604"/>
          <w:tab w:val="left" w:pos="1757"/>
        </w:tabs>
        <w:autoSpaceDE w:val="0"/>
        <w:autoSpaceDN w:val="0"/>
        <w:adjustRightInd w:val="0"/>
        <w:spacing w:after="0" w:line="240" w:lineRule="auto"/>
        <w:ind w:left="5953"/>
        <w:rPr>
          <w:rFonts w:ascii="TimesLT" w:hAnsi="TimesLT" w:cs="TimesLT"/>
          <w:lang w:val="en-US" w:eastAsia="lt-LT"/>
        </w:rPr>
      </w:pPr>
      <w:r w:rsidRPr="00E35912">
        <w:rPr>
          <w:rFonts w:ascii="Times New Roman" w:hAnsi="Times New Roman" w:cs="Times New Roman"/>
          <w:sz w:val="24"/>
          <w:szCs w:val="24"/>
        </w:rPr>
        <w:t>3 priedas</w:t>
      </w:r>
    </w:p>
    <w:p w:rsidR="004135BB" w:rsidRPr="00E35912" w:rsidRDefault="004135BB" w:rsidP="00E35912">
      <w:pPr>
        <w:spacing w:before="100" w:beforeAutospacing="1" w:after="100" w:afterAutospacing="1" w:line="240" w:lineRule="auto"/>
        <w:jc w:val="center"/>
        <w:rPr>
          <w:rFonts w:ascii="Times New Roman" w:hAnsi="Times New Roman" w:cs="Times New Roman"/>
          <w:b/>
          <w:bCs/>
          <w:lang w:eastAsia="lt-LT"/>
        </w:rPr>
      </w:pPr>
      <w:r w:rsidRPr="00E35912">
        <w:rPr>
          <w:rFonts w:ascii="Times New Roman" w:hAnsi="Times New Roman" w:cs="Times New Roman"/>
          <w:b/>
          <w:bCs/>
          <w:lang w:eastAsia="lt-LT"/>
        </w:rPr>
        <w:t>PRIEMONĖS „EKOLOGINIS ŪKININKAVIMAS“ PAGRINDINIAI REIKALAVIMAI IR SANKCIJŲ DYDŽIAI</w:t>
      </w:r>
    </w:p>
    <w:tbl>
      <w:tblPr>
        <w:tblW w:w="467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03"/>
        <w:gridCol w:w="5955"/>
        <w:gridCol w:w="2800"/>
      </w:tblGrid>
      <w:tr w:rsidR="004135BB" w:rsidRPr="00C16CE3">
        <w:trPr>
          <w:trHeight w:val="20"/>
        </w:trPr>
        <w:tc>
          <w:tcPr>
            <w:tcW w:w="272" w:type="pct"/>
          </w:tcPr>
          <w:p w:rsidR="004135BB" w:rsidRPr="00E35912" w:rsidRDefault="004135BB" w:rsidP="00E35912">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Eil. nr.</w:t>
            </w:r>
          </w:p>
        </w:tc>
        <w:tc>
          <w:tcPr>
            <w:tcW w:w="3216" w:type="pct"/>
            <w:tcMar>
              <w:top w:w="0" w:type="dxa"/>
              <w:left w:w="108" w:type="dxa"/>
              <w:bottom w:w="0" w:type="dxa"/>
              <w:right w:w="108" w:type="dxa"/>
            </w:tcMar>
          </w:tcPr>
          <w:p w:rsidR="004135BB" w:rsidRPr="00E35912" w:rsidRDefault="004135BB" w:rsidP="00E35912">
            <w:pPr>
              <w:spacing w:after="0" w:line="240" w:lineRule="auto"/>
              <w:rPr>
                <w:rFonts w:ascii="Times New Roman" w:hAnsi="Times New Roman" w:cs="Times New Roman"/>
                <w:b/>
                <w:bCs/>
                <w:sz w:val="24"/>
                <w:szCs w:val="24"/>
                <w:lang w:eastAsia="lt-LT"/>
              </w:rPr>
            </w:pPr>
            <w:r w:rsidRPr="00E35912">
              <w:rPr>
                <w:rFonts w:ascii="Times New Roman" w:hAnsi="Times New Roman" w:cs="Times New Roman"/>
                <w:b/>
                <w:bCs/>
                <w:sz w:val="24"/>
                <w:szCs w:val="24"/>
                <w:lang w:eastAsia="lt-LT"/>
              </w:rPr>
              <w:t>Pagrindiniai reikalavimai</w:t>
            </w:r>
          </w:p>
        </w:tc>
        <w:tc>
          <w:tcPr>
            <w:tcW w:w="1512" w:type="pct"/>
            <w:tcMar>
              <w:top w:w="0" w:type="dxa"/>
              <w:left w:w="108" w:type="dxa"/>
              <w:bottom w:w="0" w:type="dxa"/>
              <w:right w:w="108" w:type="dxa"/>
            </w:tcMar>
          </w:tcPr>
          <w:p w:rsidR="004135BB" w:rsidRPr="00E35912" w:rsidRDefault="004135BB" w:rsidP="00E35912">
            <w:pPr>
              <w:spacing w:after="0" w:line="240" w:lineRule="auto"/>
              <w:rPr>
                <w:rFonts w:ascii="Times New Roman" w:hAnsi="Times New Roman" w:cs="Times New Roman"/>
                <w:b/>
                <w:bCs/>
                <w:sz w:val="20"/>
                <w:szCs w:val="20"/>
                <w:lang w:eastAsia="lt-LT"/>
              </w:rPr>
            </w:pPr>
            <w:r w:rsidRPr="00E35912">
              <w:rPr>
                <w:rFonts w:ascii="Times New Roman" w:hAnsi="Times New Roman" w:cs="Times New Roman"/>
                <w:b/>
                <w:bCs/>
                <w:sz w:val="20"/>
                <w:szCs w:val="20"/>
                <w:lang w:eastAsia="lt-LT"/>
              </w:rPr>
              <w:t xml:space="preserve">Sankcija už pagrindinio reikalavimo nesilaikymą </w:t>
            </w:r>
          </w:p>
        </w:tc>
      </w:tr>
      <w:tr w:rsidR="004135BB" w:rsidRPr="00C16CE3">
        <w:trPr>
          <w:trHeight w:val="20"/>
        </w:trPr>
        <w:tc>
          <w:tcPr>
            <w:tcW w:w="272" w:type="pct"/>
          </w:tcPr>
          <w:p w:rsidR="004135BB" w:rsidRPr="00E35912" w:rsidRDefault="004135BB" w:rsidP="00E3591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16" w:type="pct"/>
            <w:tcMar>
              <w:top w:w="0" w:type="dxa"/>
              <w:left w:w="108" w:type="dxa"/>
              <w:bottom w:w="0" w:type="dxa"/>
              <w:right w:w="108" w:type="dxa"/>
            </w:tcMar>
          </w:tcPr>
          <w:p w:rsidR="004135BB" w:rsidRPr="00E35912" w:rsidRDefault="004135BB" w:rsidP="00E35912">
            <w:pPr>
              <w:spacing w:after="0" w:line="240" w:lineRule="auto"/>
              <w:rPr>
                <w:rFonts w:ascii="Times New Roman" w:hAnsi="Times New Roman" w:cs="Times New Roman"/>
                <w:sz w:val="24"/>
                <w:szCs w:val="24"/>
              </w:rPr>
            </w:pPr>
            <w:r w:rsidRPr="00E35912">
              <w:rPr>
                <w:rFonts w:ascii="Times New Roman" w:hAnsi="Times New Roman" w:cs="Times New Roman"/>
                <w:sz w:val="24"/>
                <w:szCs w:val="24"/>
              </w:rPr>
              <w:t>L</w:t>
            </w:r>
            <w:r>
              <w:rPr>
                <w:rFonts w:ascii="Times New Roman" w:hAnsi="Times New Roman" w:cs="Times New Roman"/>
                <w:sz w:val="24"/>
                <w:szCs w:val="24"/>
              </w:rPr>
              <w:t>aikytis sėjomainos reikalavimų. Tos pačios rūšies j</w:t>
            </w:r>
            <w:r w:rsidRPr="00E35912">
              <w:rPr>
                <w:rFonts w:ascii="Times New Roman" w:hAnsi="Times New Roman" w:cs="Times New Roman"/>
                <w:sz w:val="24"/>
                <w:szCs w:val="24"/>
              </w:rPr>
              <w:t xml:space="preserve">avai tame pačiame lauke gali būti auginami ne ilgiau kaip </w:t>
            </w:r>
            <w:r w:rsidRPr="00E35912">
              <w:rPr>
                <w:rFonts w:ascii="Times New Roman" w:hAnsi="Times New Roman" w:cs="Times New Roman"/>
                <w:sz w:val="24"/>
                <w:szCs w:val="24"/>
                <w:lang w:val="en-US"/>
              </w:rPr>
              <w:t>1</w:t>
            </w:r>
            <w:r w:rsidRPr="00E35912">
              <w:rPr>
                <w:rFonts w:ascii="Times New Roman" w:hAnsi="Times New Roman" w:cs="Times New Roman"/>
                <w:sz w:val="24"/>
                <w:szCs w:val="24"/>
              </w:rPr>
              <w:t xml:space="preserve"> m. iš eilės. </w:t>
            </w:r>
          </w:p>
        </w:tc>
        <w:tc>
          <w:tcPr>
            <w:tcW w:w="1512" w:type="pct"/>
            <w:tcMar>
              <w:top w:w="0" w:type="dxa"/>
              <w:left w:w="108" w:type="dxa"/>
              <w:bottom w:w="0" w:type="dxa"/>
              <w:right w:w="108" w:type="dxa"/>
            </w:tcMar>
          </w:tcPr>
          <w:p w:rsidR="004135BB" w:rsidRPr="00E35912" w:rsidRDefault="004135BB" w:rsidP="00E35912">
            <w:pPr>
              <w:spacing w:after="0" w:line="240" w:lineRule="auto"/>
              <w:rPr>
                <w:rFonts w:ascii="Times New Roman" w:hAnsi="Times New Roman" w:cs="Times New Roman"/>
                <w:sz w:val="20"/>
                <w:szCs w:val="20"/>
                <w:lang w:eastAsia="lt-LT"/>
              </w:rPr>
            </w:pPr>
            <w:r w:rsidRPr="00E35912">
              <w:rPr>
                <w:rFonts w:ascii="Times New Roman" w:hAnsi="Times New Roman" w:cs="Times New Roman"/>
                <w:sz w:val="20"/>
                <w:szCs w:val="20"/>
                <w:lang w:eastAsia="lt-LT"/>
              </w:rPr>
              <w:t xml:space="preserve">   5 proc. pagal veiklas „Parama perėjimui prie ekologinio ūkininkavimo“arba  „Parama ekologiniam ūkininkavimui“ apskaičiuoto išmokų dydžio</w:t>
            </w:r>
          </w:p>
          <w:p w:rsidR="004135BB" w:rsidRPr="00E35912" w:rsidRDefault="004135BB" w:rsidP="00E35912">
            <w:pPr>
              <w:spacing w:after="0" w:line="240" w:lineRule="auto"/>
              <w:rPr>
                <w:rFonts w:ascii="Times New Roman" w:hAnsi="Times New Roman" w:cs="Times New Roman"/>
                <w:sz w:val="20"/>
                <w:szCs w:val="20"/>
                <w:lang w:eastAsia="lt-LT"/>
              </w:rPr>
            </w:pPr>
          </w:p>
        </w:tc>
      </w:tr>
      <w:tr w:rsidR="004135BB" w:rsidRPr="00C16CE3">
        <w:trPr>
          <w:trHeight w:val="20"/>
        </w:trPr>
        <w:tc>
          <w:tcPr>
            <w:tcW w:w="272" w:type="pct"/>
          </w:tcPr>
          <w:p w:rsidR="004135BB" w:rsidRPr="00E35912" w:rsidRDefault="004135BB" w:rsidP="00E35912">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16" w:type="pct"/>
            <w:tcMar>
              <w:top w:w="0" w:type="dxa"/>
              <w:left w:w="108" w:type="dxa"/>
              <w:bottom w:w="0" w:type="dxa"/>
              <w:right w:w="108" w:type="dxa"/>
            </w:tcMar>
          </w:tcPr>
          <w:p w:rsidR="004135BB" w:rsidRPr="00E35912" w:rsidRDefault="004135BB" w:rsidP="00E35912">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E35912">
              <w:rPr>
                <w:rFonts w:ascii="Times New Roman" w:hAnsi="Times New Roman" w:cs="Times New Roman"/>
                <w:color w:val="000000"/>
                <w:sz w:val="24"/>
                <w:szCs w:val="24"/>
              </w:rPr>
              <w:t>Jei žemės ūkio valdoje yra naudojami profesionaliajam naudojimui skirti augalų apsaugos produktai, turi būti pildomas profesionaliajam naudojimui skirtų augalų apsaugos produktų apskaitos žurnalas pagal Augalų apsaugos produktų įvežimo, vežimo, saugojimo, naudojimo, tiekimo rinkai taisyklėse, patvirtintose Lietuvos Respublikos žemės ūkio ministro 2003 m. gruodžio 30 d. įsakymu Nr. 3D-564 „Dėl Augalų apsaugos produktų įvežimo, vežimo, saugojimo, naudojimo, tiekimo rinkai taisyklių</w:t>
            </w:r>
            <w:r>
              <w:rPr>
                <w:rFonts w:ascii="Times New Roman" w:hAnsi="Times New Roman" w:cs="Times New Roman"/>
                <w:color w:val="000000"/>
                <w:sz w:val="24"/>
                <w:szCs w:val="24"/>
              </w:rPr>
              <w:t xml:space="preserve"> patvirtinimo“, nustatytą formą.</w:t>
            </w:r>
          </w:p>
          <w:p w:rsidR="004135BB" w:rsidRPr="00E35912" w:rsidRDefault="004135BB" w:rsidP="00E35912">
            <w:pPr>
              <w:suppressAutoHyphens/>
              <w:autoSpaceDE w:val="0"/>
              <w:autoSpaceDN w:val="0"/>
              <w:adjustRightInd w:val="0"/>
              <w:spacing w:after="0" w:line="240" w:lineRule="auto"/>
              <w:jc w:val="both"/>
              <w:textAlignment w:val="center"/>
              <w:rPr>
                <w:rFonts w:ascii="Times New Roman" w:hAnsi="Times New Roman" w:cs="Times New Roman"/>
                <w:sz w:val="24"/>
                <w:szCs w:val="24"/>
                <w:lang w:eastAsia="lt-LT"/>
              </w:rPr>
            </w:pPr>
            <w:r w:rsidRPr="00E35912">
              <w:rPr>
                <w:rFonts w:ascii="Times New Roman" w:hAnsi="Times New Roman" w:cs="Times New Roman"/>
                <w:color w:val="000000"/>
                <w:spacing w:val="-2"/>
                <w:sz w:val="24"/>
                <w:szCs w:val="24"/>
                <w:lang w:eastAsia="lt-LT"/>
              </w:rPr>
              <w:t>Žurnalas privalo būti saugomas visą įsipareigojimų laikotarpį ir metus jam pasibaigus. Žurnalas gali būti pildomas ir sa</w:t>
            </w:r>
            <w:r>
              <w:rPr>
                <w:rFonts w:ascii="Times New Roman" w:hAnsi="Times New Roman" w:cs="Times New Roman"/>
                <w:color w:val="000000"/>
                <w:spacing w:val="-2"/>
                <w:sz w:val="24"/>
                <w:szCs w:val="24"/>
                <w:lang w:eastAsia="lt-LT"/>
              </w:rPr>
              <w:t>ugomas elektroninėje laikmenoje.</w:t>
            </w:r>
          </w:p>
        </w:tc>
        <w:tc>
          <w:tcPr>
            <w:tcW w:w="1512" w:type="pct"/>
            <w:tcMar>
              <w:top w:w="0" w:type="dxa"/>
              <w:left w:w="108" w:type="dxa"/>
              <w:bottom w:w="0" w:type="dxa"/>
              <w:right w:w="108" w:type="dxa"/>
            </w:tcMar>
          </w:tcPr>
          <w:p w:rsidR="004135BB" w:rsidRPr="00E35912" w:rsidRDefault="004135BB" w:rsidP="00E35912">
            <w:pPr>
              <w:spacing w:after="0" w:line="240" w:lineRule="auto"/>
              <w:rPr>
                <w:rFonts w:ascii="Times New Roman" w:hAnsi="Times New Roman" w:cs="Times New Roman"/>
                <w:b/>
                <w:bCs/>
                <w:sz w:val="20"/>
                <w:szCs w:val="20"/>
                <w:lang w:eastAsia="lt-LT"/>
              </w:rPr>
            </w:pPr>
            <w:r>
              <w:rPr>
                <w:rFonts w:ascii="Times New Roman" w:hAnsi="Times New Roman" w:cs="Times New Roman"/>
                <w:sz w:val="20"/>
                <w:szCs w:val="20"/>
                <w:lang w:eastAsia="lt-LT"/>
              </w:rPr>
              <w:t xml:space="preserve">   1 proc. pagal p</w:t>
            </w:r>
            <w:r w:rsidRPr="00E35912">
              <w:rPr>
                <w:rFonts w:ascii="Times New Roman" w:hAnsi="Times New Roman" w:cs="Times New Roman"/>
                <w:sz w:val="20"/>
                <w:szCs w:val="20"/>
                <w:lang w:eastAsia="lt-LT"/>
              </w:rPr>
              <w:t>riemonę apskaičiuoto išmokų dydžio</w:t>
            </w:r>
          </w:p>
        </w:tc>
      </w:tr>
      <w:tr w:rsidR="004135BB" w:rsidRPr="00C16CE3">
        <w:trPr>
          <w:trHeight w:val="20"/>
        </w:trPr>
        <w:tc>
          <w:tcPr>
            <w:tcW w:w="272" w:type="pct"/>
          </w:tcPr>
          <w:p w:rsidR="004135BB" w:rsidRPr="00E35912" w:rsidRDefault="004135BB" w:rsidP="00E35912">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16" w:type="pct"/>
            <w:tcMar>
              <w:top w:w="0" w:type="dxa"/>
              <w:left w:w="108" w:type="dxa"/>
              <w:bottom w:w="0" w:type="dxa"/>
              <w:right w:w="108" w:type="dxa"/>
            </w:tcMar>
          </w:tcPr>
          <w:p w:rsidR="004135BB" w:rsidRPr="009D28C4" w:rsidRDefault="004135BB" w:rsidP="009D28C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9D28C4">
              <w:rPr>
                <w:rFonts w:ascii="Times New Roman" w:hAnsi="Times New Roman" w:cs="Times New Roman"/>
                <w:color w:val="000000"/>
                <w:sz w:val="24"/>
                <w:szCs w:val="24"/>
              </w:rPr>
              <w:t>Jei žemės ūkio valdoje yra naudojamos organinės trąšos ir (arba) mineralinės trąšos, ir (arba) žemės ūkio valdoje yra naudojamos neprofesionaliajam naudojimui, skirtos augalų apsaugo</w:t>
            </w:r>
            <w:r>
              <w:rPr>
                <w:rFonts w:ascii="Times New Roman" w:hAnsi="Times New Roman" w:cs="Times New Roman"/>
                <w:color w:val="000000"/>
                <w:sz w:val="24"/>
                <w:szCs w:val="24"/>
              </w:rPr>
              <w:t>s priemonės, turi būti pildomas</w:t>
            </w:r>
            <w:r w:rsidRPr="009D28C4">
              <w:rPr>
                <w:rFonts w:ascii="Times New Roman" w:hAnsi="Times New Roman" w:cs="Times New Roman"/>
                <w:color w:val="000000"/>
                <w:sz w:val="24"/>
                <w:szCs w:val="24"/>
              </w:rPr>
              <w:t xml:space="preserve"> Ekologinės gamybos ūkio veikos žurnalas</w:t>
            </w:r>
            <w:r>
              <w:rPr>
                <w:rFonts w:ascii="Times New Roman" w:hAnsi="Times New Roman" w:cs="Times New Roman"/>
                <w:color w:val="000000"/>
                <w:sz w:val="24"/>
                <w:szCs w:val="24"/>
              </w:rPr>
              <w:t>.</w:t>
            </w:r>
          </w:p>
          <w:p w:rsidR="004135BB" w:rsidRPr="00E35912" w:rsidRDefault="004135BB" w:rsidP="009D28C4">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9D28C4">
              <w:rPr>
                <w:rFonts w:ascii="Times New Roman" w:hAnsi="Times New Roman" w:cs="Times New Roman"/>
                <w:color w:val="000000"/>
                <w:sz w:val="24"/>
                <w:szCs w:val="24"/>
              </w:rPr>
              <w:t>Žurnalas turi būti saugomas visą prisiimtų įsipareigojimų laikotarpį ir metus jam pasibaigus. Žurnalas gali būti pildomas ir saugomas elektroninėje laikmenoje.</w:t>
            </w:r>
          </w:p>
        </w:tc>
        <w:tc>
          <w:tcPr>
            <w:tcW w:w="1512" w:type="pct"/>
            <w:tcMar>
              <w:top w:w="0" w:type="dxa"/>
              <w:left w:w="108" w:type="dxa"/>
              <w:bottom w:w="0" w:type="dxa"/>
              <w:right w:w="108" w:type="dxa"/>
            </w:tcMar>
          </w:tcPr>
          <w:p w:rsidR="004135BB" w:rsidRPr="00E35912" w:rsidRDefault="004135BB" w:rsidP="00E35912">
            <w:pPr>
              <w:spacing w:after="0" w:line="240" w:lineRule="auto"/>
              <w:rPr>
                <w:rFonts w:ascii="Times New Roman" w:hAnsi="Times New Roman" w:cs="Times New Roman"/>
                <w:sz w:val="20"/>
                <w:szCs w:val="20"/>
                <w:lang w:eastAsia="lt-LT"/>
              </w:rPr>
            </w:pPr>
            <w:r>
              <w:rPr>
                <w:rFonts w:ascii="Times New Roman" w:hAnsi="Times New Roman" w:cs="Times New Roman"/>
                <w:sz w:val="20"/>
                <w:szCs w:val="20"/>
                <w:lang w:eastAsia="lt-LT"/>
              </w:rPr>
              <w:t xml:space="preserve">      1 proc. pagal p</w:t>
            </w:r>
            <w:r w:rsidRPr="00E35912">
              <w:rPr>
                <w:rFonts w:ascii="Times New Roman" w:hAnsi="Times New Roman" w:cs="Times New Roman"/>
                <w:sz w:val="20"/>
                <w:szCs w:val="20"/>
                <w:lang w:eastAsia="lt-LT"/>
              </w:rPr>
              <w:t>riemonę apskaičiuoto išmokų dydžio</w:t>
            </w:r>
          </w:p>
        </w:tc>
      </w:tr>
      <w:tr w:rsidR="004135BB" w:rsidRPr="00C16CE3">
        <w:trPr>
          <w:trHeight w:val="20"/>
        </w:trPr>
        <w:tc>
          <w:tcPr>
            <w:tcW w:w="272" w:type="pct"/>
          </w:tcPr>
          <w:p w:rsidR="004135BB" w:rsidRPr="00E35912" w:rsidRDefault="004135BB" w:rsidP="00E35912">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16" w:type="pct"/>
            <w:tcMar>
              <w:top w:w="0" w:type="dxa"/>
              <w:left w:w="108" w:type="dxa"/>
              <w:bottom w:w="0" w:type="dxa"/>
              <w:right w:w="108" w:type="dxa"/>
            </w:tcMar>
          </w:tcPr>
          <w:p w:rsidR="004135BB" w:rsidRPr="00E35912" w:rsidRDefault="004135BB" w:rsidP="00E35912">
            <w:pPr>
              <w:suppressAutoHyphens/>
              <w:autoSpaceDE w:val="0"/>
              <w:autoSpaceDN w:val="0"/>
              <w:adjustRightInd w:val="0"/>
              <w:spacing w:after="0" w:line="240" w:lineRule="auto"/>
              <w:jc w:val="both"/>
              <w:textAlignment w:val="center"/>
              <w:rPr>
                <w:rFonts w:ascii="Times New Roman" w:hAnsi="Times New Roman" w:cs="Times New Roman"/>
                <w:sz w:val="24"/>
                <w:szCs w:val="24"/>
                <w:lang w:eastAsia="lt-LT"/>
              </w:rPr>
            </w:pPr>
            <w:r w:rsidRPr="00E35912">
              <w:rPr>
                <w:rFonts w:ascii="Times New Roman" w:hAnsi="Times New Roman" w:cs="Times New Roman"/>
                <w:color w:val="000000"/>
                <w:sz w:val="24"/>
                <w:szCs w:val="24"/>
              </w:rPr>
              <w:t xml:space="preserve">Jei žemės ūkio valdoje yra naudojami </w:t>
            </w:r>
            <w:r w:rsidRPr="00E35912">
              <w:rPr>
                <w:rFonts w:ascii="Times New Roman" w:hAnsi="Times New Roman" w:cs="Times New Roman"/>
                <w:color w:val="000000"/>
                <w:spacing w:val="-2"/>
                <w:sz w:val="24"/>
                <w:szCs w:val="24"/>
                <w:lang w:eastAsia="lt-LT"/>
              </w:rPr>
              <w:t>augalų apsaugos produktai, skirti profesionaliajam naudojimui</w:t>
            </w:r>
            <w:r>
              <w:rPr>
                <w:rFonts w:ascii="Times New Roman" w:hAnsi="Times New Roman" w:cs="Times New Roman"/>
                <w:color w:val="000000"/>
                <w:spacing w:val="-2"/>
                <w:sz w:val="24"/>
                <w:szCs w:val="24"/>
                <w:lang w:eastAsia="lt-LT"/>
              </w:rPr>
              <w:t>,</w:t>
            </w:r>
            <w:r w:rsidRPr="00E35912">
              <w:rPr>
                <w:rFonts w:ascii="Times New Roman" w:hAnsi="Times New Roman" w:cs="Times New Roman"/>
                <w:color w:val="000000"/>
                <w:spacing w:val="-2"/>
                <w:sz w:val="24"/>
                <w:szCs w:val="24"/>
                <w:lang w:eastAsia="lt-LT"/>
              </w:rPr>
              <w:t xml:space="preserve"> jie  turi būti re</w:t>
            </w:r>
            <w:r>
              <w:rPr>
                <w:rFonts w:ascii="Times New Roman" w:hAnsi="Times New Roman" w:cs="Times New Roman"/>
                <w:color w:val="000000"/>
                <w:spacing w:val="-2"/>
                <w:sz w:val="24"/>
                <w:szCs w:val="24"/>
                <w:lang w:eastAsia="lt-LT"/>
              </w:rPr>
              <w:t>gistruoti Lietuvos Respublikoje.</w:t>
            </w:r>
          </w:p>
        </w:tc>
        <w:tc>
          <w:tcPr>
            <w:tcW w:w="1512" w:type="pct"/>
            <w:tcMar>
              <w:top w:w="0" w:type="dxa"/>
              <w:left w:w="108" w:type="dxa"/>
              <w:bottom w:w="0" w:type="dxa"/>
              <w:right w:w="108" w:type="dxa"/>
            </w:tcMar>
          </w:tcPr>
          <w:p w:rsidR="004135BB" w:rsidRPr="00E35912" w:rsidRDefault="004135BB" w:rsidP="00E35912">
            <w:pPr>
              <w:spacing w:after="0" w:line="240" w:lineRule="auto"/>
              <w:rPr>
                <w:rFonts w:ascii="Times New Roman" w:hAnsi="Times New Roman" w:cs="Times New Roman"/>
                <w:b/>
                <w:bCs/>
                <w:sz w:val="20"/>
                <w:szCs w:val="20"/>
                <w:lang w:eastAsia="lt-LT"/>
              </w:rPr>
            </w:pPr>
            <w:r>
              <w:rPr>
                <w:rFonts w:ascii="Times New Roman" w:hAnsi="Times New Roman" w:cs="Times New Roman"/>
                <w:sz w:val="20"/>
                <w:szCs w:val="20"/>
                <w:lang w:eastAsia="lt-LT"/>
              </w:rPr>
              <w:t xml:space="preserve">    1 proc. pagal p</w:t>
            </w:r>
            <w:r w:rsidRPr="00E35912">
              <w:rPr>
                <w:rFonts w:ascii="Times New Roman" w:hAnsi="Times New Roman" w:cs="Times New Roman"/>
                <w:sz w:val="20"/>
                <w:szCs w:val="20"/>
                <w:lang w:eastAsia="lt-LT"/>
              </w:rPr>
              <w:t>riemonę apskaičiuoto išmokų dydžio</w:t>
            </w:r>
          </w:p>
        </w:tc>
      </w:tr>
      <w:tr w:rsidR="004135BB" w:rsidRPr="00C16CE3">
        <w:trPr>
          <w:trHeight w:val="20"/>
        </w:trPr>
        <w:tc>
          <w:tcPr>
            <w:tcW w:w="272" w:type="pct"/>
          </w:tcPr>
          <w:p w:rsidR="004135BB" w:rsidRPr="00E35912" w:rsidRDefault="004135BB" w:rsidP="00E35912">
            <w:pPr>
              <w:suppressAutoHyphens/>
              <w:autoSpaceDE w:val="0"/>
              <w:autoSpaceDN w:val="0"/>
              <w:adjustRightInd w:val="0"/>
              <w:spacing w:after="0" w:line="240" w:lineRule="auto"/>
              <w:jc w:val="both"/>
              <w:textAlignment w:val="center"/>
              <w:rPr>
                <w:rFonts w:ascii="Times New Roman" w:hAnsi="Times New Roman" w:cs="Times New Roman"/>
                <w:color w:val="000000"/>
                <w:spacing w:val="-2"/>
                <w:sz w:val="24"/>
                <w:szCs w:val="24"/>
                <w:lang w:eastAsia="lt-LT"/>
              </w:rPr>
            </w:pPr>
            <w:r>
              <w:rPr>
                <w:rFonts w:ascii="Times New Roman" w:hAnsi="Times New Roman" w:cs="Times New Roman"/>
                <w:color w:val="000000"/>
                <w:spacing w:val="-2"/>
                <w:sz w:val="24"/>
                <w:szCs w:val="24"/>
                <w:lang w:eastAsia="lt-LT"/>
              </w:rPr>
              <w:t>5.</w:t>
            </w:r>
          </w:p>
        </w:tc>
        <w:tc>
          <w:tcPr>
            <w:tcW w:w="3216" w:type="pct"/>
            <w:tcMar>
              <w:top w:w="0" w:type="dxa"/>
              <w:left w:w="108" w:type="dxa"/>
              <w:bottom w:w="0" w:type="dxa"/>
              <w:right w:w="108" w:type="dxa"/>
            </w:tcMar>
          </w:tcPr>
          <w:p w:rsidR="004135BB" w:rsidRPr="00E35912" w:rsidRDefault="004135BB" w:rsidP="00E35912">
            <w:pPr>
              <w:suppressAutoHyphens/>
              <w:autoSpaceDE w:val="0"/>
              <w:autoSpaceDN w:val="0"/>
              <w:adjustRightInd w:val="0"/>
              <w:spacing w:after="0" w:line="240" w:lineRule="auto"/>
              <w:jc w:val="both"/>
              <w:textAlignment w:val="center"/>
              <w:rPr>
                <w:rFonts w:ascii="Times New Roman" w:hAnsi="Times New Roman" w:cs="Times New Roman"/>
                <w:sz w:val="24"/>
                <w:szCs w:val="24"/>
                <w:lang w:eastAsia="lt-LT"/>
              </w:rPr>
            </w:pPr>
            <w:r w:rsidRPr="00E35912">
              <w:rPr>
                <w:rFonts w:ascii="Times New Roman" w:hAnsi="Times New Roman" w:cs="Times New Roman"/>
                <w:color w:val="000000"/>
                <w:spacing w:val="-2"/>
                <w:sz w:val="24"/>
                <w:szCs w:val="24"/>
                <w:lang w:eastAsia="lt-LT"/>
              </w:rPr>
              <w:t>Jei paramos gavėjai yra augalų apsaugos produktų profesionalieji naudotojai</w:t>
            </w:r>
            <w:r>
              <w:rPr>
                <w:rFonts w:ascii="Times New Roman" w:hAnsi="Times New Roman" w:cs="Times New Roman"/>
                <w:color w:val="000000"/>
                <w:spacing w:val="-2"/>
                <w:sz w:val="24"/>
                <w:szCs w:val="24"/>
                <w:lang w:eastAsia="lt-LT"/>
              </w:rPr>
              <w:t>,</w:t>
            </w:r>
            <w:r w:rsidRPr="00E35912">
              <w:rPr>
                <w:rFonts w:ascii="Times New Roman" w:hAnsi="Times New Roman" w:cs="Times New Roman"/>
                <w:color w:val="000000"/>
                <w:spacing w:val="-2"/>
                <w:sz w:val="24"/>
                <w:szCs w:val="24"/>
                <w:lang w:eastAsia="lt-LT"/>
              </w:rPr>
              <w:t xml:space="preserve"> privalu turėti augalų apsaugos kursų baigimo pažymėjimą ar kitą jam prilyginamą ES valstybėje narėje ar Europos ekonominės erdvės valstybėje išduotą pažymėjimą</w:t>
            </w:r>
            <w:r>
              <w:rPr>
                <w:rFonts w:ascii="Times New Roman" w:hAnsi="Times New Roman" w:cs="Times New Roman"/>
                <w:color w:val="000000"/>
                <w:spacing w:val="-2"/>
                <w:sz w:val="24"/>
                <w:szCs w:val="24"/>
                <w:lang w:eastAsia="lt-LT"/>
              </w:rPr>
              <w:t>.</w:t>
            </w:r>
          </w:p>
        </w:tc>
        <w:tc>
          <w:tcPr>
            <w:tcW w:w="1512" w:type="pct"/>
            <w:tcMar>
              <w:top w:w="0" w:type="dxa"/>
              <w:left w:w="108" w:type="dxa"/>
              <w:bottom w:w="0" w:type="dxa"/>
              <w:right w:w="108" w:type="dxa"/>
            </w:tcMar>
          </w:tcPr>
          <w:p w:rsidR="004135BB" w:rsidRPr="00E35912" w:rsidRDefault="004135BB" w:rsidP="00E35912">
            <w:pPr>
              <w:spacing w:after="0" w:line="240" w:lineRule="auto"/>
              <w:rPr>
                <w:rFonts w:ascii="Times New Roman" w:hAnsi="Times New Roman" w:cs="Times New Roman"/>
                <w:b/>
                <w:bCs/>
                <w:sz w:val="20"/>
                <w:szCs w:val="20"/>
                <w:lang w:eastAsia="lt-LT"/>
              </w:rPr>
            </w:pPr>
            <w:r>
              <w:rPr>
                <w:rFonts w:ascii="Times New Roman" w:hAnsi="Times New Roman" w:cs="Times New Roman"/>
                <w:sz w:val="20"/>
                <w:szCs w:val="20"/>
                <w:lang w:eastAsia="lt-LT"/>
              </w:rPr>
              <w:t xml:space="preserve">      1 proc. pagal p</w:t>
            </w:r>
            <w:r w:rsidRPr="00E35912">
              <w:rPr>
                <w:rFonts w:ascii="Times New Roman" w:hAnsi="Times New Roman" w:cs="Times New Roman"/>
                <w:sz w:val="20"/>
                <w:szCs w:val="20"/>
                <w:lang w:eastAsia="lt-LT"/>
              </w:rPr>
              <w:t>riemonę apskaičiuoto išmokų dydžio</w:t>
            </w:r>
          </w:p>
        </w:tc>
      </w:tr>
      <w:tr w:rsidR="004135BB" w:rsidRPr="00C16CE3">
        <w:trPr>
          <w:trHeight w:val="20"/>
        </w:trPr>
        <w:tc>
          <w:tcPr>
            <w:tcW w:w="272" w:type="pct"/>
          </w:tcPr>
          <w:p w:rsidR="004135BB" w:rsidRPr="00E35912" w:rsidRDefault="004135BB" w:rsidP="00E35912">
            <w:pPr>
              <w:spacing w:after="0" w:line="240" w:lineRule="auto"/>
              <w:rPr>
                <w:rFonts w:ascii="Times New Roman" w:hAnsi="Times New Roman" w:cs="Times New Roman"/>
                <w:color w:val="000000"/>
                <w:spacing w:val="-2"/>
                <w:sz w:val="24"/>
                <w:szCs w:val="24"/>
                <w:lang w:eastAsia="lt-LT"/>
              </w:rPr>
            </w:pPr>
            <w:r>
              <w:rPr>
                <w:rFonts w:ascii="Times New Roman" w:hAnsi="Times New Roman" w:cs="Times New Roman"/>
                <w:color w:val="000000"/>
                <w:spacing w:val="-2"/>
                <w:sz w:val="24"/>
                <w:szCs w:val="24"/>
                <w:lang w:eastAsia="lt-LT"/>
              </w:rPr>
              <w:t>6.</w:t>
            </w:r>
          </w:p>
        </w:tc>
        <w:tc>
          <w:tcPr>
            <w:tcW w:w="3216" w:type="pct"/>
            <w:tcMar>
              <w:top w:w="0" w:type="dxa"/>
              <w:left w:w="108" w:type="dxa"/>
              <w:bottom w:w="0" w:type="dxa"/>
              <w:right w:w="108" w:type="dxa"/>
            </w:tcMar>
          </w:tcPr>
          <w:p w:rsidR="004135BB" w:rsidRPr="00E35912" w:rsidRDefault="004135BB" w:rsidP="006413FF">
            <w:pPr>
              <w:spacing w:after="0" w:line="240" w:lineRule="auto"/>
              <w:rPr>
                <w:rFonts w:ascii="Times New Roman" w:hAnsi="Times New Roman" w:cs="Times New Roman"/>
                <w:sz w:val="24"/>
                <w:szCs w:val="24"/>
                <w:lang w:eastAsia="lt-LT"/>
              </w:rPr>
            </w:pPr>
            <w:r w:rsidRPr="00E35912">
              <w:rPr>
                <w:rFonts w:ascii="Times New Roman" w:hAnsi="Times New Roman" w:cs="Times New Roman"/>
                <w:color w:val="000000"/>
                <w:spacing w:val="-2"/>
                <w:sz w:val="24"/>
                <w:szCs w:val="24"/>
                <w:lang w:eastAsia="lt-LT"/>
              </w:rPr>
              <w:t>Jei valdoje naudojami augalų apsaugos produktai ir naudojami purkštuvai</w:t>
            </w:r>
            <w:r>
              <w:rPr>
                <w:rFonts w:ascii="Times New Roman" w:hAnsi="Times New Roman" w:cs="Times New Roman"/>
                <w:color w:val="000000"/>
                <w:spacing w:val="-2"/>
                <w:sz w:val="24"/>
                <w:szCs w:val="24"/>
                <w:lang w:eastAsia="lt-LT"/>
              </w:rPr>
              <w:t>,</w:t>
            </w:r>
            <w:r w:rsidRPr="00E35912">
              <w:rPr>
                <w:rFonts w:ascii="Times New Roman" w:hAnsi="Times New Roman" w:cs="Times New Roman"/>
                <w:color w:val="000000"/>
                <w:spacing w:val="-2"/>
                <w:sz w:val="24"/>
                <w:szCs w:val="24"/>
                <w:lang w:eastAsia="lt-LT"/>
              </w:rPr>
              <w:t xml:space="preserve"> turėti galiojančius purkštuvų (augalų apsaugos produktams purkšti) pažymėjimus, išduotus Augalų apsaugos produktų purškimo įrangos tikrinimo taisyklių, patvirtintų žemės ūkio ministro 2001 m. birželio 19 d. įsakymu Nr. 199 „Dėl Augalų apsaugos produktų purškimo įrangos tikrinimo taisyklių patvirtinimo“</w:t>
            </w:r>
            <w:r>
              <w:rPr>
                <w:rFonts w:ascii="Times New Roman" w:hAnsi="Times New Roman" w:cs="Times New Roman"/>
                <w:color w:val="000000"/>
                <w:spacing w:val="-2"/>
                <w:sz w:val="24"/>
                <w:szCs w:val="24"/>
                <w:lang w:eastAsia="lt-LT"/>
              </w:rPr>
              <w:t>,</w:t>
            </w:r>
            <w:r w:rsidRPr="00E35912">
              <w:rPr>
                <w:rFonts w:ascii="Times New Roman" w:hAnsi="Times New Roman" w:cs="Times New Roman"/>
                <w:color w:val="000000"/>
                <w:spacing w:val="-2"/>
                <w:sz w:val="24"/>
                <w:szCs w:val="24"/>
                <w:lang w:eastAsia="lt-LT"/>
              </w:rPr>
              <w:t xml:space="preserve"> nustatyta tvarka</w:t>
            </w:r>
            <w:r>
              <w:rPr>
                <w:rFonts w:ascii="Times New Roman" w:hAnsi="Times New Roman" w:cs="Times New Roman"/>
                <w:color w:val="000000"/>
                <w:spacing w:val="-2"/>
                <w:sz w:val="24"/>
                <w:szCs w:val="24"/>
                <w:lang w:eastAsia="lt-LT"/>
              </w:rPr>
              <w:t>.</w:t>
            </w:r>
          </w:p>
        </w:tc>
        <w:tc>
          <w:tcPr>
            <w:tcW w:w="1512" w:type="pct"/>
            <w:tcMar>
              <w:top w:w="0" w:type="dxa"/>
              <w:left w:w="108" w:type="dxa"/>
              <w:bottom w:w="0" w:type="dxa"/>
              <w:right w:w="108" w:type="dxa"/>
            </w:tcMar>
          </w:tcPr>
          <w:p w:rsidR="004135BB" w:rsidRPr="00E35912" w:rsidRDefault="004135BB" w:rsidP="00E35912">
            <w:pPr>
              <w:spacing w:after="0" w:line="240" w:lineRule="auto"/>
              <w:rPr>
                <w:rFonts w:ascii="Times New Roman" w:hAnsi="Times New Roman" w:cs="Times New Roman"/>
                <w:b/>
                <w:bCs/>
                <w:sz w:val="20"/>
                <w:szCs w:val="20"/>
                <w:lang w:eastAsia="lt-LT"/>
              </w:rPr>
            </w:pPr>
            <w:r>
              <w:rPr>
                <w:rFonts w:ascii="Times New Roman" w:hAnsi="Times New Roman" w:cs="Times New Roman"/>
                <w:sz w:val="20"/>
                <w:szCs w:val="20"/>
                <w:lang w:eastAsia="lt-LT"/>
              </w:rPr>
              <w:t xml:space="preserve">      1 proc. pagal p</w:t>
            </w:r>
            <w:r w:rsidRPr="00E35912">
              <w:rPr>
                <w:rFonts w:ascii="Times New Roman" w:hAnsi="Times New Roman" w:cs="Times New Roman"/>
                <w:sz w:val="20"/>
                <w:szCs w:val="20"/>
                <w:lang w:eastAsia="lt-LT"/>
              </w:rPr>
              <w:t>riemonę apskaičiuoto išmokų dydžio</w:t>
            </w:r>
          </w:p>
        </w:tc>
      </w:tr>
      <w:tr w:rsidR="004135BB" w:rsidRPr="00C16CE3">
        <w:trPr>
          <w:trHeight w:val="20"/>
        </w:trPr>
        <w:tc>
          <w:tcPr>
            <w:tcW w:w="272" w:type="pct"/>
          </w:tcPr>
          <w:p w:rsidR="004135BB" w:rsidRPr="00E35912" w:rsidRDefault="004135BB" w:rsidP="00E35912">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16" w:type="pct"/>
            <w:tcMar>
              <w:top w:w="0" w:type="dxa"/>
              <w:left w:w="108" w:type="dxa"/>
              <w:bottom w:w="0" w:type="dxa"/>
              <w:right w:w="108" w:type="dxa"/>
            </w:tcMar>
          </w:tcPr>
          <w:p w:rsidR="004135BB" w:rsidRPr="00E35912" w:rsidRDefault="004135BB" w:rsidP="00E35912">
            <w:pPr>
              <w:suppressAutoHyphens/>
              <w:autoSpaceDE w:val="0"/>
              <w:autoSpaceDN w:val="0"/>
              <w:adjustRightInd w:val="0"/>
              <w:spacing w:after="0" w:line="240" w:lineRule="auto"/>
              <w:textAlignment w:val="center"/>
              <w:rPr>
                <w:rFonts w:ascii="Times New Roman" w:hAnsi="Times New Roman" w:cs="Times New Roman"/>
                <w:sz w:val="24"/>
                <w:szCs w:val="24"/>
                <w:lang w:eastAsia="lt-LT"/>
              </w:rPr>
            </w:pPr>
            <w:r w:rsidRPr="00E35912">
              <w:rPr>
                <w:rFonts w:ascii="Times New Roman" w:hAnsi="Times New Roman" w:cs="Times New Roman"/>
                <w:color w:val="000000"/>
                <w:sz w:val="24"/>
                <w:szCs w:val="24"/>
              </w:rPr>
              <w:t>Pievas ir ganyklas privalu  išlaikyti geros agrarinės būklės. Pievos kasmet turi būti šienaujamos arba nuganomos</w:t>
            </w:r>
            <w:r>
              <w:rPr>
                <w:rFonts w:ascii="Times New Roman" w:hAnsi="Times New Roman" w:cs="Times New Roman"/>
                <w:color w:val="000000"/>
                <w:sz w:val="24"/>
                <w:szCs w:val="24"/>
              </w:rPr>
              <w:t>.</w:t>
            </w:r>
          </w:p>
        </w:tc>
        <w:tc>
          <w:tcPr>
            <w:tcW w:w="1512" w:type="pct"/>
            <w:tcMar>
              <w:top w:w="0" w:type="dxa"/>
              <w:left w:w="108" w:type="dxa"/>
              <w:bottom w:w="0" w:type="dxa"/>
              <w:right w:w="108" w:type="dxa"/>
            </w:tcMar>
          </w:tcPr>
          <w:p w:rsidR="004135BB" w:rsidRPr="00E35912" w:rsidRDefault="004135BB" w:rsidP="00E35912">
            <w:pPr>
              <w:spacing w:after="0" w:line="240" w:lineRule="auto"/>
              <w:rPr>
                <w:rFonts w:ascii="Times New Roman" w:hAnsi="Times New Roman" w:cs="Times New Roman"/>
                <w:b/>
                <w:bCs/>
                <w:sz w:val="20"/>
                <w:szCs w:val="20"/>
                <w:lang w:eastAsia="lt-LT"/>
              </w:rPr>
            </w:pPr>
            <w:r>
              <w:rPr>
                <w:rFonts w:ascii="Times New Roman" w:hAnsi="Times New Roman" w:cs="Times New Roman"/>
                <w:sz w:val="20"/>
                <w:szCs w:val="20"/>
                <w:lang w:eastAsia="lt-LT"/>
              </w:rPr>
              <w:t xml:space="preserve">      1 proc. pagal p</w:t>
            </w:r>
            <w:r w:rsidRPr="00E35912">
              <w:rPr>
                <w:rFonts w:ascii="Times New Roman" w:hAnsi="Times New Roman" w:cs="Times New Roman"/>
                <w:sz w:val="20"/>
                <w:szCs w:val="20"/>
                <w:lang w:eastAsia="lt-LT"/>
              </w:rPr>
              <w:t>riemonę apskaičiuoto išmokų dydžio</w:t>
            </w:r>
          </w:p>
        </w:tc>
      </w:tr>
      <w:tr w:rsidR="004135BB" w:rsidRPr="00C16CE3">
        <w:trPr>
          <w:trHeight w:val="20"/>
        </w:trPr>
        <w:tc>
          <w:tcPr>
            <w:tcW w:w="272" w:type="pct"/>
          </w:tcPr>
          <w:p w:rsidR="004135BB" w:rsidRPr="00E35912" w:rsidRDefault="004135BB" w:rsidP="00E35912">
            <w:pPr>
              <w:suppressAutoHyphens/>
              <w:autoSpaceDE w:val="0"/>
              <w:autoSpaceDN w:val="0"/>
              <w:adjustRightInd w:val="0"/>
              <w:spacing w:after="0" w:line="240" w:lineRule="auto"/>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8.</w:t>
            </w:r>
          </w:p>
        </w:tc>
        <w:tc>
          <w:tcPr>
            <w:tcW w:w="3216" w:type="pct"/>
            <w:tcMar>
              <w:top w:w="0" w:type="dxa"/>
              <w:left w:w="108" w:type="dxa"/>
              <w:bottom w:w="0" w:type="dxa"/>
              <w:right w:w="108" w:type="dxa"/>
            </w:tcMar>
          </w:tcPr>
          <w:p w:rsidR="004135BB" w:rsidRPr="00E35912" w:rsidRDefault="004135BB" w:rsidP="00E35912">
            <w:pPr>
              <w:suppressAutoHyphens/>
              <w:autoSpaceDE w:val="0"/>
              <w:autoSpaceDN w:val="0"/>
              <w:adjustRightInd w:val="0"/>
              <w:spacing w:after="0" w:line="240" w:lineRule="auto"/>
              <w:textAlignment w:val="center"/>
              <w:rPr>
                <w:rFonts w:ascii="Times New Roman" w:hAnsi="Times New Roman" w:cs="Times New Roman"/>
                <w:sz w:val="24"/>
                <w:szCs w:val="24"/>
                <w:lang w:eastAsia="lt-LT"/>
              </w:rPr>
            </w:pPr>
            <w:r w:rsidRPr="00E35912">
              <w:rPr>
                <w:rFonts w:ascii="Times New Roman" w:hAnsi="Times New Roman" w:cs="Times New Roman"/>
                <w:sz w:val="24"/>
                <w:szCs w:val="24"/>
                <w:lang w:eastAsia="lt-LT"/>
              </w:rPr>
              <w:t>Pūdymas turi būti įdirbamas taip</w:t>
            </w:r>
            <w:r>
              <w:rPr>
                <w:rFonts w:ascii="Times New Roman" w:hAnsi="Times New Roman" w:cs="Times New Roman"/>
                <w:sz w:val="24"/>
                <w:szCs w:val="24"/>
                <w:lang w:eastAsia="lt-LT"/>
              </w:rPr>
              <w:t>,</w:t>
            </w:r>
            <w:r w:rsidRPr="00E35912">
              <w:rPr>
                <w:rFonts w:ascii="Times New Roman" w:hAnsi="Times New Roman" w:cs="Times New Roman"/>
                <w:sz w:val="24"/>
                <w:szCs w:val="24"/>
                <w:lang w:eastAsia="lt-LT"/>
              </w:rPr>
              <w:t xml:space="preserve"> kad nebūtų subrandintų piktžolių. Pūdymui paliktoje žemėje nesiekiama produkcijos </w:t>
            </w:r>
            <w:r>
              <w:rPr>
                <w:rFonts w:ascii="Times New Roman" w:hAnsi="Times New Roman" w:cs="Times New Roman"/>
                <w:sz w:val="24"/>
                <w:szCs w:val="24"/>
                <w:lang w:eastAsia="lt-LT"/>
              </w:rPr>
              <w:t>gamybos. Pūdymo laukui taikomi g</w:t>
            </w:r>
            <w:r w:rsidRPr="00E35912">
              <w:rPr>
                <w:rFonts w:ascii="Times New Roman" w:hAnsi="Times New Roman" w:cs="Times New Roman"/>
                <w:sz w:val="24"/>
                <w:szCs w:val="24"/>
                <w:lang w:eastAsia="lt-LT"/>
              </w:rPr>
              <w:t>eros agrarinės ir  aplinkosaugos būklės reikalavimai</w:t>
            </w:r>
            <w:r>
              <w:rPr>
                <w:rFonts w:ascii="Times New Roman" w:hAnsi="Times New Roman" w:cs="Times New Roman"/>
                <w:sz w:val="24"/>
                <w:szCs w:val="24"/>
                <w:lang w:eastAsia="lt-LT"/>
              </w:rPr>
              <w:t>.</w:t>
            </w:r>
            <w:bookmarkStart w:id="0" w:name="_GoBack"/>
            <w:bookmarkEnd w:id="0"/>
          </w:p>
        </w:tc>
        <w:tc>
          <w:tcPr>
            <w:tcW w:w="1512" w:type="pct"/>
            <w:tcMar>
              <w:top w:w="0" w:type="dxa"/>
              <w:left w:w="108" w:type="dxa"/>
              <w:bottom w:w="0" w:type="dxa"/>
              <w:right w:w="108" w:type="dxa"/>
            </w:tcMar>
          </w:tcPr>
          <w:p w:rsidR="004135BB" w:rsidRPr="00E35912" w:rsidRDefault="004135BB" w:rsidP="00B05C75">
            <w:pPr>
              <w:spacing w:after="0" w:line="240" w:lineRule="auto"/>
              <w:rPr>
                <w:rFonts w:ascii="Times New Roman" w:hAnsi="Times New Roman" w:cs="Times New Roman"/>
                <w:b/>
                <w:bCs/>
                <w:sz w:val="20"/>
                <w:szCs w:val="20"/>
                <w:lang w:eastAsia="lt-LT"/>
              </w:rPr>
            </w:pPr>
            <w:r>
              <w:rPr>
                <w:rFonts w:ascii="Times New Roman" w:hAnsi="Times New Roman" w:cs="Times New Roman"/>
                <w:sz w:val="20"/>
                <w:szCs w:val="20"/>
                <w:lang w:eastAsia="lt-LT"/>
              </w:rPr>
              <w:t xml:space="preserve">      Parama einamaisiais metais neskiriama už tuos laukus, kuriuose nustatytas pažeidimas.</w:t>
            </w:r>
          </w:p>
        </w:tc>
      </w:tr>
    </w:tbl>
    <w:p w:rsidR="004135BB" w:rsidRPr="000C0737" w:rsidRDefault="004135BB" w:rsidP="000C0737">
      <w:pPr>
        <w:tabs>
          <w:tab w:val="left" w:pos="1304"/>
          <w:tab w:val="left" w:pos="1457"/>
          <w:tab w:val="left" w:pos="1604"/>
          <w:tab w:val="left" w:pos="1757"/>
        </w:tabs>
        <w:autoSpaceDE w:val="0"/>
        <w:autoSpaceDN w:val="0"/>
        <w:adjustRightInd w:val="0"/>
        <w:spacing w:after="0" w:line="240" w:lineRule="auto"/>
        <w:jc w:val="center"/>
        <w:rPr>
          <w:rFonts w:ascii="Times New Roman" w:hAnsi="Times New Roman" w:cs="Times New Roman"/>
          <w:sz w:val="24"/>
          <w:szCs w:val="24"/>
        </w:rPr>
      </w:pPr>
      <w:r w:rsidRPr="000C0737">
        <w:rPr>
          <w:rFonts w:ascii="Times New Roman" w:hAnsi="Times New Roman" w:cs="Times New Roman"/>
          <w:sz w:val="24"/>
          <w:szCs w:val="24"/>
        </w:rPr>
        <w:t>––––––––––––––––––</w:t>
      </w:r>
    </w:p>
    <w:p w:rsidR="004135BB" w:rsidRPr="000C0737" w:rsidRDefault="004135BB" w:rsidP="00E35912">
      <w:pPr>
        <w:tabs>
          <w:tab w:val="left" w:pos="1304"/>
          <w:tab w:val="left" w:pos="1457"/>
          <w:tab w:val="left" w:pos="1604"/>
          <w:tab w:val="left" w:pos="1757"/>
        </w:tabs>
        <w:autoSpaceDE w:val="0"/>
        <w:autoSpaceDN w:val="0"/>
        <w:adjustRightInd w:val="0"/>
        <w:spacing w:after="0" w:line="240" w:lineRule="auto"/>
        <w:rPr>
          <w:rFonts w:ascii="Times New Roman" w:hAnsi="Times New Roman" w:cs="Times New Roman"/>
          <w:sz w:val="24"/>
          <w:szCs w:val="24"/>
        </w:rPr>
      </w:pPr>
    </w:p>
    <w:p w:rsidR="004135BB" w:rsidRPr="00E35912" w:rsidRDefault="004135BB" w:rsidP="00E35912">
      <w:pPr>
        <w:tabs>
          <w:tab w:val="left" w:pos="1304"/>
          <w:tab w:val="left" w:pos="1457"/>
          <w:tab w:val="left" w:pos="1604"/>
          <w:tab w:val="left" w:pos="1757"/>
        </w:tabs>
        <w:autoSpaceDE w:val="0"/>
        <w:autoSpaceDN w:val="0"/>
        <w:adjustRightInd w:val="0"/>
        <w:spacing w:after="0" w:line="240" w:lineRule="auto"/>
        <w:rPr>
          <w:rFonts w:ascii="Times New Roman" w:hAnsi="Times New Roman" w:cs="Times New Roman"/>
          <w:i/>
          <w:iCs/>
          <w:sz w:val="24"/>
          <w:szCs w:val="24"/>
        </w:rPr>
      </w:pPr>
    </w:p>
    <w:p w:rsidR="004135BB" w:rsidRPr="00E35912" w:rsidRDefault="004135BB" w:rsidP="00E35912">
      <w:pPr>
        <w:tabs>
          <w:tab w:val="left" w:pos="1304"/>
          <w:tab w:val="left" w:pos="1457"/>
          <w:tab w:val="left" w:pos="1604"/>
          <w:tab w:val="left" w:pos="1757"/>
        </w:tabs>
        <w:autoSpaceDE w:val="0"/>
        <w:autoSpaceDN w:val="0"/>
        <w:adjustRightInd w:val="0"/>
        <w:spacing w:after="0" w:line="240" w:lineRule="auto"/>
        <w:rPr>
          <w:rFonts w:ascii="Times New Roman" w:hAnsi="Times New Roman" w:cs="Times New Roman"/>
          <w:i/>
          <w:iCs/>
          <w:sz w:val="24"/>
          <w:szCs w:val="24"/>
        </w:rPr>
      </w:pPr>
    </w:p>
    <w:p w:rsidR="004135BB" w:rsidRPr="00E35912" w:rsidRDefault="004135BB" w:rsidP="00E35912">
      <w:pPr>
        <w:tabs>
          <w:tab w:val="left" w:pos="1304"/>
          <w:tab w:val="left" w:pos="1457"/>
          <w:tab w:val="left" w:pos="1604"/>
          <w:tab w:val="left" w:pos="1757"/>
        </w:tabs>
        <w:autoSpaceDE w:val="0"/>
        <w:autoSpaceDN w:val="0"/>
        <w:adjustRightInd w:val="0"/>
        <w:spacing w:after="0" w:line="240" w:lineRule="auto"/>
        <w:rPr>
          <w:rFonts w:ascii="Times New Roman" w:hAnsi="Times New Roman" w:cs="Times New Roman"/>
          <w:i/>
          <w:iCs/>
          <w:sz w:val="24"/>
          <w:szCs w:val="24"/>
        </w:rPr>
      </w:pPr>
    </w:p>
    <w:p w:rsidR="004135BB" w:rsidRDefault="004135BB"/>
    <w:sectPr w:rsidR="004135BB" w:rsidSect="00306FC1">
      <w:headerReference w:type="default" r:id="rId6"/>
      <w:pgSz w:w="11906" w:h="16838"/>
      <w:pgMar w:top="902" w:right="1559"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BB" w:rsidRDefault="004135BB" w:rsidP="00306FC1">
      <w:pPr>
        <w:spacing w:after="0" w:line="240" w:lineRule="auto"/>
      </w:pPr>
      <w:r>
        <w:separator/>
      </w:r>
    </w:p>
  </w:endnote>
  <w:endnote w:type="continuationSeparator" w:id="1">
    <w:p w:rsidR="004135BB" w:rsidRDefault="004135BB" w:rsidP="00306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BB" w:rsidRDefault="004135BB" w:rsidP="00306FC1">
      <w:pPr>
        <w:spacing w:after="0" w:line="240" w:lineRule="auto"/>
      </w:pPr>
      <w:r>
        <w:separator/>
      </w:r>
    </w:p>
  </w:footnote>
  <w:footnote w:type="continuationSeparator" w:id="1">
    <w:p w:rsidR="004135BB" w:rsidRDefault="004135BB" w:rsidP="00306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BB" w:rsidRDefault="004135BB">
    <w:pPr>
      <w:pStyle w:val="Header"/>
      <w:jc w:val="center"/>
    </w:pPr>
    <w:fldSimple w:instr="PAGE   \* MERGEFORMAT">
      <w:r>
        <w:rPr>
          <w:noProof/>
        </w:rPr>
        <w:t>2</w:t>
      </w:r>
    </w:fldSimple>
  </w:p>
  <w:p w:rsidR="004135BB" w:rsidRDefault="004135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912"/>
    <w:rsid w:val="000235F9"/>
    <w:rsid w:val="000C0737"/>
    <w:rsid w:val="001A11FE"/>
    <w:rsid w:val="00306FC1"/>
    <w:rsid w:val="003C15A4"/>
    <w:rsid w:val="004135BB"/>
    <w:rsid w:val="004C0DC4"/>
    <w:rsid w:val="00577018"/>
    <w:rsid w:val="005B5D79"/>
    <w:rsid w:val="006052D8"/>
    <w:rsid w:val="006413FF"/>
    <w:rsid w:val="00741457"/>
    <w:rsid w:val="00747325"/>
    <w:rsid w:val="00747D5D"/>
    <w:rsid w:val="00782AF7"/>
    <w:rsid w:val="007C652D"/>
    <w:rsid w:val="00912C7C"/>
    <w:rsid w:val="009D28C4"/>
    <w:rsid w:val="00A337E9"/>
    <w:rsid w:val="00B05C75"/>
    <w:rsid w:val="00BE70F8"/>
    <w:rsid w:val="00C16CE3"/>
    <w:rsid w:val="00E35912"/>
    <w:rsid w:val="00E546D4"/>
    <w:rsid w:val="00F423E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D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6FC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06FC1"/>
  </w:style>
  <w:style w:type="paragraph" w:styleId="Footer">
    <w:name w:val="footer"/>
    <w:basedOn w:val="Normal"/>
    <w:link w:val="FooterChar"/>
    <w:uiPriority w:val="99"/>
    <w:rsid w:val="00306FC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06FC1"/>
  </w:style>
  <w:style w:type="paragraph" w:styleId="BalloonText">
    <w:name w:val="Balloon Text"/>
    <w:basedOn w:val="Normal"/>
    <w:link w:val="BalloonTextChar"/>
    <w:uiPriority w:val="99"/>
    <w:semiHidden/>
    <w:rsid w:val="00B0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05C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2049</Words>
  <Characters>1169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2014–2020 metų programos priemonės „Ekologinis ūkininkavimas“ įgyvendinimo taisyklių </dc:title>
  <dc:subject/>
  <dc:creator>Kristina Adomavičiūtė</dc:creator>
  <cp:keywords/>
  <dc:description/>
  <cp:lastModifiedBy>Namu</cp:lastModifiedBy>
  <cp:revision>2</cp:revision>
  <cp:lastPrinted>2015-04-08T11:18:00Z</cp:lastPrinted>
  <dcterms:created xsi:type="dcterms:W3CDTF">2015-04-20T19:01:00Z</dcterms:created>
  <dcterms:modified xsi:type="dcterms:W3CDTF">2015-04-20T19:01:00Z</dcterms:modified>
</cp:coreProperties>
</file>